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4ECE2CB0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proofErr w:type="spellStart"/>
      <w:r w:rsidR="001E5A5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Wetset</w:t>
      </w:r>
      <w:proofErr w:type="spellEnd"/>
      <w:r w:rsidR="000744EC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(ex. </w:t>
      </w:r>
      <w:r w:rsidR="001E5A5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V</w:t>
      </w:r>
      <w:r w:rsidR="002A518C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1E5A5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100</w:t>
      </w:r>
      <w:r w:rsidR="000744EC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)</w:t>
      </w:r>
      <w:r w:rsidR="00183EC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63862F1" w14:textId="4608A658" w:rsidR="000744EC" w:rsidRPr="002A518C" w:rsidRDefault="00684CFE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2A518C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2A518C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2A518C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2A518C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2A518C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2A518C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1E5A54" w:rsidRPr="002A518C">
        <w:rPr>
          <w:rFonts w:ascii="Frutiger Neue LT Pro Light" w:hAnsi="Frutiger Neue LT Pro Light"/>
          <w:sz w:val="21"/>
          <w:szCs w:val="21"/>
          <w:lang w:val="fr-FR"/>
        </w:rPr>
        <w:t>Epaisseur du matériau 12 mm, avec vasque ronde en débord, avec trop-plein, percement pour robinetterie à préciser à la commande. Largeurs 570/ 340 mm, avec retombées avant de 60/100 mm, dosseret à congé de 20 mm. Autoportant, goujons et chevilles fournis. Options supplémentaires disponibles.</w:t>
      </w:r>
    </w:p>
    <w:p w14:paraId="54E24633" w14:textId="77777777" w:rsidR="001E5A54" w:rsidRPr="002A518C" w:rsidRDefault="001E5A54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4757B649" w14:textId="1B772198" w:rsidR="000744EC" w:rsidRPr="002A518C" w:rsidRDefault="001E5A54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2A518C">
        <w:rPr>
          <w:rFonts w:ascii="FrutigerNeueLTPro-Light" w:hAnsi="FrutigerNeueLTPro-Light"/>
          <w:b/>
          <w:bCs w:val="0"/>
          <w:sz w:val="21"/>
          <w:szCs w:val="21"/>
          <w:lang w:val="fr-FR"/>
        </w:rPr>
        <w:t>Wetset</w:t>
      </w:r>
      <w:r w:rsidRPr="002A518C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44508AA7" w14:textId="77777777" w:rsidR="001E5A54" w:rsidRPr="002A518C" w:rsidRDefault="001E5A54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7619457A" w:rsidR="000056D4" w:rsidRPr="008A752A" w:rsidRDefault="00C51A41" w:rsidP="002A518C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1E5A54" w:rsidRPr="002A518C">
        <w:rPr>
          <w:rFonts w:ascii="FrutigerNeueLTPro-Light" w:hAnsi="FrutigerNeueLTPro-Light"/>
          <w:sz w:val="21"/>
          <w:szCs w:val="21"/>
          <w:lang w:val="fr-FR"/>
        </w:rPr>
        <w:t>Ø 400 x 192 mm</w:t>
      </w:r>
      <w:r w:rsidR="001E5A54" w:rsidRPr="002A518C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3B7DFB42" w14:textId="509055C5" w:rsidR="001E5A54" w:rsidRPr="002A518C" w:rsidRDefault="00C51A41" w:rsidP="002A518C">
      <w:pPr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2A518C">
        <w:rPr>
          <w:rFonts w:ascii="FrutigerNeueLTPro-Light" w:hAnsi="FrutigerNeueLTPro-Light"/>
          <w:sz w:val="21"/>
          <w:szCs w:val="21"/>
          <w:lang w:val="fr-FR"/>
        </w:rPr>
        <w:t xml:space="preserve">(à l’avant de la vasque/sur les plages)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E5A54" w:rsidRPr="002A518C">
        <w:rPr>
          <w:rFonts w:ascii="FrutigerNeueLTPro-Light" w:hAnsi="FrutigerNeueLTPro-Light"/>
          <w:sz w:val="21"/>
          <w:szCs w:val="21"/>
          <w:lang w:val="fr-FR"/>
        </w:rPr>
        <w:t>570 / 340 mm</w:t>
      </w:r>
      <w:r w:rsidR="001E5A54" w:rsidRPr="002A518C">
        <w:rPr>
          <w:lang w:val="fr-FR"/>
        </w:rPr>
        <w:t xml:space="preserve"> </w:t>
      </w:r>
    </w:p>
    <w:p w14:paraId="7CD7223B" w14:textId="422CD698" w:rsidR="007C0030" w:rsidRPr="002A518C" w:rsidRDefault="00C51A41" w:rsidP="002A518C">
      <w:pPr>
        <w:tabs>
          <w:tab w:val="left" w:pos="4536"/>
        </w:tabs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2A518C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1554FDC7" w14:textId="0DBB4C43" w:rsidR="001E5A54" w:rsidRPr="002A518C" w:rsidRDefault="00C51A41" w:rsidP="002A518C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1E5A54" w:rsidRPr="002A518C">
        <w:rPr>
          <w:rFonts w:ascii="FrutigerNeueLTPro-Light" w:hAnsi="FrutigerNeueLTPro-Light"/>
          <w:sz w:val="21"/>
          <w:szCs w:val="21"/>
          <w:lang w:val="fr-FR"/>
        </w:rPr>
        <w:t>60 / 100 mm</w:t>
      </w:r>
      <w:r w:rsidR="001E5A54" w:rsidRPr="002A518C">
        <w:rPr>
          <w:sz w:val="21"/>
          <w:szCs w:val="21"/>
          <w:lang w:val="fr-FR"/>
        </w:rPr>
        <w:t xml:space="preserve"> </w:t>
      </w:r>
    </w:p>
    <w:p w14:paraId="21181F47" w14:textId="19171107" w:rsidR="007D59EB" w:rsidRPr="002A518C" w:rsidRDefault="007D59EB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A518C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FF50FF" w:rsidRPr="002A518C">
        <w:rPr>
          <w:rFonts w:ascii="FrutigerNeueLTPro-Light" w:hAnsi="FrutigerNeueLTPro-Light"/>
          <w:sz w:val="21"/>
          <w:szCs w:val="21"/>
          <w:lang w:val="fr-FR"/>
        </w:rPr>
        <w:t xml:space="preserve">H = </w:t>
      </w:r>
      <w:r w:rsidR="001E5A54" w:rsidRPr="002A518C">
        <w:rPr>
          <w:rFonts w:ascii="FrutigerNeueLTPro-Light" w:hAnsi="FrutigerNeueLTPro-Light"/>
          <w:sz w:val="21"/>
          <w:szCs w:val="21"/>
          <w:lang w:val="fr-FR"/>
        </w:rPr>
        <w:t>2</w:t>
      </w:r>
      <w:r w:rsidR="00FF50FF" w:rsidRPr="002A518C">
        <w:rPr>
          <w:rFonts w:ascii="FrutigerNeueLTPro-Light" w:hAnsi="FrutigerNeueLTPro-Light"/>
          <w:sz w:val="21"/>
          <w:szCs w:val="21"/>
          <w:lang w:val="fr-FR"/>
        </w:rPr>
        <w:t>0 mm</w:t>
      </w:r>
    </w:p>
    <w:p w14:paraId="785B263B" w14:textId="63E222BA" w:rsidR="000056D4" w:rsidRDefault="00C51A41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1E5A54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 xml:space="preserve">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0319AE2C" w14:textId="4D314FC6" w:rsidR="00C51A41" w:rsidRPr="002A518C" w:rsidRDefault="001E5A54" w:rsidP="002A518C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2A518C">
        <w:rPr>
          <w:rFonts w:ascii="FrutigerNeueLTPro-Light" w:hAnsi="FrutigerNeueLTPro-Light"/>
          <w:sz w:val="21"/>
          <w:szCs w:val="21"/>
          <w:lang w:val="fr-FR"/>
        </w:rPr>
        <w:t>Longueur Plan multiple :</w:t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Pr="002A518C">
        <w:rPr>
          <w:rFonts w:ascii="FrutigerNeueLTPro-Light" w:hAnsi="FrutigerNeueLTPro-Light"/>
          <w:sz w:val="21"/>
          <w:szCs w:val="21"/>
          <w:lang w:val="fr-FR"/>
        </w:rPr>
        <w:tab/>
        <w:t>à partir de 1650 mm</w:t>
      </w:r>
    </w:p>
    <w:p w14:paraId="78B10C47" w14:textId="77777777" w:rsidR="001E5A54" w:rsidRPr="002A518C" w:rsidRDefault="001E5A54" w:rsidP="002A518C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77CE2E80" w:rsidR="00E732F9" w:rsidRPr="002A518C" w:rsidRDefault="00C51A41" w:rsidP="002A518C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2A518C">
        <w:rPr>
          <w:rFonts w:ascii="Frutiger Neue LT Pro Light" w:hAnsi="Frutiger Neue LT Pro Light"/>
          <w:sz w:val="21"/>
          <w:szCs w:val="21"/>
          <w:lang w:val="fr-FR"/>
        </w:rPr>
        <w:tab/>
      </w:r>
      <w:r w:rsidR="00FF50FF" w:rsidRPr="002A518C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2B9A0971" w14:textId="4F7D762C" w:rsidR="007C6FBA" w:rsidRPr="002A518C" w:rsidRDefault="007C0030" w:rsidP="002A518C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2A518C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2A518C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2A518C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2A518C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2A518C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0744EC" w:rsidRPr="002A518C">
        <w:rPr>
          <w:rFonts w:ascii="FrutigerNeueLTPro-Light" w:hAnsi="FrutigerNeueLTPro-Light"/>
          <w:sz w:val="21"/>
          <w:szCs w:val="21"/>
          <w:lang w:val="fr-FR"/>
        </w:rPr>
        <w:t>1</w:t>
      </w:r>
      <w:r w:rsidR="004A3275" w:rsidRPr="002A518C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2A518C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2A518C" w:rsidRDefault="004A3275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7C83EF4" w14:textId="77777777" w:rsidR="000744EC" w:rsidRPr="002A518C" w:rsidRDefault="008675FC" w:rsidP="002A518C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F37300"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F37300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F3730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2A518C">
        <w:rPr>
          <w:rFonts w:ascii="FrutigerNeueLTPro-Light" w:hAnsi="FrutigerNeueLTPro-Light"/>
          <w:sz w:val="21"/>
          <w:szCs w:val="21"/>
          <w:lang w:val="fr-FR"/>
        </w:rPr>
        <w:t xml:space="preserve">Ecoulement libre avec capot de bonde en VARICOR® </w:t>
      </w:r>
    </w:p>
    <w:p w14:paraId="3A2DABB0" w14:textId="0C1104FC" w:rsidR="000744EC" w:rsidRPr="002A518C" w:rsidRDefault="000744EC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2A518C">
        <w:rPr>
          <w:rFonts w:ascii="FrutigerNeueLTPro-Light" w:hAnsi="FrutigerNeueLTPro-Light"/>
          <w:sz w:val="21"/>
          <w:szCs w:val="21"/>
          <w:lang w:val="fr-FR"/>
        </w:rPr>
        <w:tab/>
        <w:t xml:space="preserve"> </w:t>
      </w:r>
      <w:r w:rsidRPr="002A518C">
        <w:rPr>
          <w:rFonts w:ascii="FrutigerNeueLTPro-Light" w:hAnsi="FrutigerNeueLTPro-Light"/>
          <w:sz w:val="21"/>
          <w:szCs w:val="21"/>
          <w:lang w:val="fr-FR"/>
        </w:rPr>
        <w:t xml:space="preserve">  (pour les vasques sans trop-plein)</w:t>
      </w:r>
    </w:p>
    <w:p w14:paraId="03C614C1" w14:textId="530D04F4" w:rsidR="000744EC" w:rsidRPr="002A518C" w:rsidRDefault="002A518C" w:rsidP="002A518C">
      <w:pPr>
        <w:spacing w:before="0" w:after="0" w:line="220" w:lineRule="atLeast"/>
        <w:ind w:left="2835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0744EC" w:rsidRPr="002A518C">
        <w:rPr>
          <w:rFonts w:ascii="FrutigerNeueLTPro-Light" w:hAnsi="FrutigerNeueLTPro-Light"/>
          <w:sz w:val="21"/>
          <w:szCs w:val="21"/>
          <w:lang w:val="fr-FR"/>
        </w:rPr>
        <w:tab/>
      </w:r>
      <w:r w:rsidR="000744EC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2A518C">
        <w:rPr>
          <w:rFonts w:ascii="FrutigerNeueLTPro-Light" w:hAnsi="FrutigerNeueLTPro-Light"/>
          <w:sz w:val="21"/>
          <w:szCs w:val="21"/>
          <w:lang w:val="fr-FR"/>
        </w:rPr>
        <w:t>Push-open avec capot de bonde en VARICOR® (pour la version</w:t>
      </w:r>
    </w:p>
    <w:p w14:paraId="18931642" w14:textId="6116DB7F" w:rsidR="000744EC" w:rsidRPr="002A518C" w:rsidRDefault="000744EC" w:rsidP="002A518C">
      <w:pPr>
        <w:spacing w:before="0" w:after="0" w:line="220" w:lineRule="atLeast"/>
        <w:ind w:left="3544" w:firstLine="1"/>
        <w:rPr>
          <w:rFonts w:ascii="FrutigerNeueLTPro-Light" w:hAnsi="FrutigerNeueLTPro-Light"/>
          <w:sz w:val="21"/>
          <w:szCs w:val="21"/>
          <w:lang w:val="fr-FR"/>
        </w:rPr>
      </w:pPr>
      <w:r w:rsidRPr="002A518C">
        <w:rPr>
          <w:rFonts w:ascii="FrutigerNeueLTPro-Light" w:hAnsi="FrutigerNeueLTPro-Light"/>
          <w:sz w:val="21"/>
          <w:szCs w:val="21"/>
          <w:lang w:val="fr-FR"/>
        </w:rPr>
        <w:t xml:space="preserve">   avec trop-plein uniquement)</w:t>
      </w:r>
    </w:p>
    <w:p w14:paraId="7FD52C1B" w14:textId="6DE31215" w:rsidR="00EC2436" w:rsidRPr="002A518C" w:rsidRDefault="002A518C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0744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EC2436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EC2436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744EC" w:rsidRPr="002A518C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27984171" w14:textId="77777777" w:rsidR="00C51A41" w:rsidRPr="004C4F78" w:rsidRDefault="00C51A41" w:rsidP="002A518C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3B39AB30" w:rsidR="008A752A" w:rsidRPr="002A518C" w:rsidRDefault="00C51A41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2A518C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2A518C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75A3B5EA" w:rsidR="007D59EB" w:rsidRPr="002A518C" w:rsidRDefault="002A518C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2A518C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1E5A5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1E5A54" w:rsidRPr="002A518C">
        <w:rPr>
          <w:rFonts w:ascii="Frutiger Neue LT Pro Light" w:hAnsi="Frutiger Neue LT Pro Light"/>
          <w:sz w:val="21"/>
          <w:szCs w:val="21"/>
          <w:lang w:val="fr-FR"/>
        </w:rPr>
        <w:t>Cache cuve</w:t>
      </w:r>
    </w:p>
    <w:p w14:paraId="65744CA4" w14:textId="189180BC" w:rsidR="001E5A54" w:rsidRPr="002A518C" w:rsidRDefault="002A518C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1E5A54" w:rsidRPr="002A518C">
        <w:rPr>
          <w:rFonts w:ascii="Frutiger Neue LT Pro Light" w:hAnsi="Frutiger Neue LT Pro Light"/>
          <w:sz w:val="21"/>
          <w:szCs w:val="21"/>
          <w:lang w:val="fr-FR"/>
        </w:rPr>
        <w:tab/>
      </w:r>
      <w:r w:rsidR="001E5A54" w:rsidRPr="001E5A54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1E5A54" w:rsidRPr="002A518C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BD4B7D9" w14:textId="587C0551" w:rsidR="004C4F78" w:rsidRPr="002A518C" w:rsidRDefault="004C4F78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A518C">
        <w:rPr>
          <w:rFonts w:ascii="Frutiger Neue LT Pro Light" w:hAnsi="Frutiger Neue LT Pro Light"/>
          <w:sz w:val="21"/>
          <w:szCs w:val="21"/>
          <w:lang w:val="fr-FR"/>
        </w:rPr>
        <w:tab/>
      </w:r>
    </w:p>
    <w:p w14:paraId="2A0AB309" w14:textId="77777777" w:rsidR="00E732F9" w:rsidRPr="002A518C" w:rsidRDefault="00E732F9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4DEB2661" w:rsidR="00BB00FD" w:rsidRPr="002A518C" w:rsidRDefault="00BB00FD" w:rsidP="002A518C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2A518C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2A518C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2A518C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2A518C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2A518C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2A518C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A518C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A518C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2A518C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E5A54" w:rsidRPr="002A518C">
        <w:rPr>
          <w:rFonts w:ascii="Frutiger Neue LT Pro Light" w:hAnsi="Frutiger Neue LT Pro Light"/>
          <w:b/>
          <w:sz w:val="21"/>
          <w:szCs w:val="21"/>
          <w:lang w:val="fr-FR"/>
        </w:rPr>
        <w:t>Wetset</w:t>
      </w:r>
    </w:p>
    <w:p w14:paraId="2A16B124" w14:textId="77777777" w:rsidR="00BB00FD" w:rsidRPr="002A518C" w:rsidRDefault="00BB00FD" w:rsidP="002A518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F1F57C2" w14:textId="77777777" w:rsidR="002A518C" w:rsidRDefault="002A518C" w:rsidP="002A518C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607689C9" w14:textId="77777777" w:rsidR="002A518C" w:rsidRDefault="002A518C" w:rsidP="002A518C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3E90DBD5" w14:textId="77777777" w:rsidR="002A518C" w:rsidRDefault="002A518C" w:rsidP="002A518C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564E3EDD" w14:textId="77777777" w:rsidR="002A518C" w:rsidRDefault="002A518C" w:rsidP="002A518C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12CE7EE0" w14:textId="77777777" w:rsidR="002A518C" w:rsidRDefault="002A518C" w:rsidP="002A518C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16E62202" w14:textId="77777777" w:rsidR="002A518C" w:rsidRDefault="002A518C" w:rsidP="002A518C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15B356E9" w14:textId="3948D968" w:rsidR="002A518C" w:rsidRDefault="002A518C" w:rsidP="002A518C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514BB1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25F09084" w:rsidR="00BB00FD" w:rsidRPr="002A518C" w:rsidRDefault="002A518C" w:rsidP="002A518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it-IT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2A518C" w:rsidSect="002A518C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D77"/>
    <w:rsid w:val="000056D4"/>
    <w:rsid w:val="00037F0B"/>
    <w:rsid w:val="000402CC"/>
    <w:rsid w:val="00040ABD"/>
    <w:rsid w:val="000473C0"/>
    <w:rsid w:val="000744EC"/>
    <w:rsid w:val="00087311"/>
    <w:rsid w:val="000D5250"/>
    <w:rsid w:val="000E740C"/>
    <w:rsid w:val="00114838"/>
    <w:rsid w:val="00141A95"/>
    <w:rsid w:val="00180EAA"/>
    <w:rsid w:val="00183ECA"/>
    <w:rsid w:val="001A351A"/>
    <w:rsid w:val="001B0B60"/>
    <w:rsid w:val="001D0F07"/>
    <w:rsid w:val="001E5A54"/>
    <w:rsid w:val="0022324A"/>
    <w:rsid w:val="00233975"/>
    <w:rsid w:val="0024363A"/>
    <w:rsid w:val="00296001"/>
    <w:rsid w:val="002A518C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4BB1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33AE7"/>
    <w:rsid w:val="008675FC"/>
    <w:rsid w:val="0087527B"/>
    <w:rsid w:val="00891F19"/>
    <w:rsid w:val="008A752A"/>
    <w:rsid w:val="008C06C5"/>
    <w:rsid w:val="008C2358"/>
    <w:rsid w:val="00911F0E"/>
    <w:rsid w:val="00925AC9"/>
    <w:rsid w:val="00956210"/>
    <w:rsid w:val="00963E4B"/>
    <w:rsid w:val="0099151A"/>
    <w:rsid w:val="00992D2C"/>
    <w:rsid w:val="009A4787"/>
    <w:rsid w:val="00A15B2B"/>
    <w:rsid w:val="00A80C14"/>
    <w:rsid w:val="00AA3F35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C2436"/>
    <w:rsid w:val="00EE6D94"/>
    <w:rsid w:val="00EF10A2"/>
    <w:rsid w:val="00EF25DA"/>
    <w:rsid w:val="00F14068"/>
    <w:rsid w:val="00F37300"/>
    <w:rsid w:val="00F65C2C"/>
    <w:rsid w:val="00FE4990"/>
    <w:rsid w:val="00FE523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2021-10-19T13:52:00Z</cp:lastPrinted>
  <dcterms:created xsi:type="dcterms:W3CDTF">2022-03-09T12:39:00Z</dcterms:created>
  <dcterms:modified xsi:type="dcterms:W3CDTF">2022-09-05T10:01:00Z</dcterms:modified>
</cp:coreProperties>
</file>